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 в Автономной некоммерческой организации «Университет Национальной технологической инициативы 2035»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при предоставлении информационного ресурса Платформа Университет 2035</w:t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1. Общие положения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Настоящая Политика в отношении обработки персональных данных (далее – Политика) составлена в соответствии с п. 2 ст. 18.1 Федерального закона РФ «О персональных данных» №152-ФЗ от 27 июля 2006 года, иными нормативными актами и действует в отношении персональных данных, обрабатываемых в Автономной некоммерческой организации «Университет Национальной технологической инициативы 2035» (сокращенное наименование - УНИВЕРСИТЕТ 2035) (далее – Оператор).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1.2. Настоящая Политика устанавливает основные принципы обработки персональных данных (далее -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) в Автономной некоммерческой организации «Университет Национальной технологической инициативы 2035», цели, правовые основания, порядок и условия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определяет объем и категорию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а также реализуемые Оператором требования к их защите.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1.5. Настоящая Политика является общедоступным документом, размещаемым на сайте Оператора в информационно-телекоммуникационной сети «Интернет»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информационном ресурсе оператора Платформа Университет 2035</w:t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неограниченный доступ к которому предоставляется любому заинтересованному лицу.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1.6. В случае, если в результате договорных и иных гражданско-правовых отношений Оператора с третьими лицами, указанные лица могут получить доступ к персональным данным любых групп субъектов персональных данных, предусмотренных настоящим Положением, Оператор обязан взять с таких лиц письменное обязательство об обеспечении конфиденциальности персональных данных, обязательство использовать эти данные лишь в целях, для которых они сообщены и только разрешенными способами, а также обязательство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Работники Оператора, получившие доступ к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связи с исполнением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своих служебных обязанностей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информируются Оператором о конфиденциальности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принимают на себя обязательство по их неразглашению.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Требование об оформлении указанного в настоящем пункте письменного обязательства не распространяются на случае передачи информации в уполномоченные государственные и муниципальные органы, государственные внебюджетные фонды.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1.7. Оператор имеет право вносить изменения в настоящую Политику. Новая редакция Политики вступает в силу с момента ее размещения на сайте Оператора, если иное не предусмотрено новой редакцией Политики.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1.8. Действующая редакция хранится в месте нахождения исполнительного органа Оператора по адресу: </w:t>
      </w:r>
      <w:r w:rsidRPr="00A64B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123242, г. Москва, Малый </w:t>
      </w:r>
      <w:proofErr w:type="spellStart"/>
      <w:r w:rsidRPr="00A64B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Конюшковский</w:t>
      </w:r>
      <w:proofErr w:type="spellEnd"/>
      <w:r w:rsidRPr="00A64B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пер., 2,</w:t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электронная версия Политики – на сайте Оператора по адресу: </w:t>
      </w:r>
      <w:hyperlink r:id="rId5" w:history="1">
        <w:r w:rsidRPr="00A64BBA">
          <w:rPr>
            <w:rFonts w:ascii="Segoe UI" w:eastAsia="Times New Roman" w:hAnsi="Segoe UI" w:cs="Segoe UI"/>
            <w:color w:val="E52127"/>
            <w:sz w:val="24"/>
            <w:szCs w:val="24"/>
            <w:u w:val="single"/>
            <w:lang w:eastAsia="ru-RU"/>
          </w:rPr>
          <w:t>http:</w:t>
        </w:r>
        <w:r w:rsidR="00AC67FD">
          <w:rPr>
            <w:rFonts w:ascii="Segoe UI" w:eastAsia="Times New Roman" w:hAnsi="Segoe UI" w:cs="Segoe UI"/>
            <w:color w:val="E52127"/>
            <w:sz w:val="24"/>
            <w:szCs w:val="24"/>
            <w:u w:val="single"/>
            <w:lang w:eastAsia="ru-RU"/>
          </w:rPr>
          <w:t>//цифровыепрофессии.рф</w:t>
        </w:r>
        <w:r w:rsidRPr="00A64BBA">
          <w:rPr>
            <w:rFonts w:ascii="Segoe UI" w:eastAsia="Times New Roman" w:hAnsi="Segoe UI" w:cs="Segoe UI"/>
            <w:color w:val="E52127"/>
            <w:sz w:val="24"/>
            <w:szCs w:val="24"/>
            <w:u w:val="single"/>
            <w:lang w:eastAsia="ru-RU"/>
          </w:rPr>
          <w:t>/</w:t>
        </w:r>
      </w:hyperlink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Нормативная база</w:t>
      </w:r>
      <w:bookmarkStart w:id="0" w:name="_GoBack"/>
      <w:bookmarkEnd w:id="0"/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Конституция Российской Федерации;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Гражданский кодекс РФ;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Трудовой кодекс РФ;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Федеральный закон Российской Федерации от 27.07.2006 №152-ФЗ «О персональных данных» (далее - Федеральный закон №152-ФЗ);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Постановление Правительства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Приказ Министерства культуры Российской Федерации от 25.08.2010 №558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Приказ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Росархива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 06.10.2000 «Перечень типовых управленческих документов, образующихся в деятельности организаций, с указанием сроков хранения»;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Термины и определения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Автоматизированная обработка персональных данных–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помощью средств вычислительной техники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Биометрические персональные данные –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АНО «Университет Национальной технологической инициативы 2035» для установления личности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(за исключением случаев, если обработка необходима для уточнения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(Оператор) – Автономная некоммерческая организация «Университет Национальной технологической инициативы 2035»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(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) – любая информация, относящаяся к прямо или косвенно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определенному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определяемому физическому лицу (субъекту персональных данных);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Представитель– физическое лицо, являющееся представителем физического или юридического лица, полномочия которого основаны на доверенности, договоре, законе либо акте уполномоченного на то государственного органа или органа местного самоуправления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Сведения о посетителях сайта– перечень данных пользователей, собираемых с помощью интернет-сервисов Яндекс Метрика и/или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Google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Analytics</w:t>
      </w:r>
      <w:proofErr w:type="spellEnd"/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Субъект персональных данных:</w:t>
      </w:r>
    </w:p>
    <w:p w:rsidR="009341DA" w:rsidRPr="00A64BBA" w:rsidRDefault="009341DA" w:rsidP="0093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физическое лицо или индивидуальный предприниматель, заключившее договор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иили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планирующее договорные отношения с Оператором, в том числе через партнеров Оператора,</w:t>
      </w:r>
    </w:p>
    <w:p w:rsidR="009341DA" w:rsidRPr="00A64BBA" w:rsidRDefault="009341DA" w:rsidP="0093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физические лица, участвующие в образовательных и иных мероприятиях (семинары, конкурсы, олимпиады и иные подобные мероприятия) АНО «Университет Национальной технологической инициативы 2035» и его партнеров,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физические лица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проходящие тестирование или выполняющие иные задания для формирования личного цифрового профиля компетенций, а также для формирования личного цифрового профиля компетенций, отражающего результаты и достижения субъекта персональных данных;</w:t>
      </w:r>
    </w:p>
    <w:p w:rsidR="009341DA" w:rsidRPr="00A64BBA" w:rsidRDefault="009341DA" w:rsidP="0093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представители либо сотрудники юридических лиц, сведения о которых юридические лица передают в АНО «Университет Национальной технологической инициативы 2035»;</w:t>
      </w:r>
    </w:p>
    <w:p w:rsidR="009341DA" w:rsidRPr="00A64BBA" w:rsidRDefault="009341DA" w:rsidP="0093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посетители сайта интернет-сайт по адресу 2035.university и его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-доменах;</w:t>
      </w:r>
    </w:p>
    <w:p w:rsidR="009341DA" w:rsidRPr="00A64BBA" w:rsidRDefault="009341DA" w:rsidP="0093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иные лица,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которых необходима для наступления и/или исполнения договорных и иных гражданско-правовых отношений с АНО «Университет Национальной технологической инициативы 2035»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Доступ к информации– возможность получения информации и ее использования (в частности копирование, модификация или уничтожение информации; </w:t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получение субъектом возможности ознакомления с информацией, в том числе при помощи технических средств)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Информационная система персональных данных– совокупность содержащихся в базах данных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обеспечивающих их обработку информационных технологий и технических средств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Конфиденциальность персональных данных– требование не раскрывать, не предоставлять доступ третьим лицам и не допускать распространение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без согласия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наличия иного основания согласно действующему законодательству Российской Федерации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Материальный носитель персональных данных – материальный объект, используемый для закрепления и хранения информации. В целях настоящей Политики под материальным носителем понимается бумажный документ, дискета, флэш-карта внешние жесткие диски, CD-, DVD-диски и т.п.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Партнер Оператора – юридическое или физическое лицо, сотрудничающее с Оператором в рамках осуществления его уставной деятельности в том числе, осуществляющее научную и/или образовательную деятельность и/или оказывающие консультационные услуги.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Предоставление персональных данных – действия, направленные на раскрытие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определенному лицу или определенному кругу лиц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Распространение персональных данных– действия, направленные на раскрытие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неопределенному кругу лиц, в том числе обнародование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средствах массовой информации, размещение в информационно-телекоммуникационных сетях или предоставление доступа к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каким-либо иным способом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Роскомнадзор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уполномоченный орган по защите прав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 Федеральная служба по надзору в сфере связи, информационных технологий и массовых коммуникаций (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Роскомнадзор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Сайт – страница АНО «Университет Национальной технологической инициативы 2035» в информационно-телекоммуникационной сети «Интернет», электронный адрес которой включает доменное имя, права на которое принадлежат АНО «Университет Национальной технологической инициативы 2035» </w:t>
      </w:r>
      <w:hyperlink r:id="rId6" w:tgtFrame="_blank" w:history="1">
        <w:r w:rsidRPr="00A64BBA">
          <w:rPr>
            <w:rFonts w:ascii="Segoe UI" w:eastAsia="Times New Roman" w:hAnsi="Segoe UI" w:cs="Segoe UI"/>
            <w:color w:val="E52127"/>
            <w:sz w:val="24"/>
            <w:szCs w:val="24"/>
            <w:u w:val="single"/>
            <w:lang w:eastAsia="ru-RU"/>
          </w:rPr>
          <w:t>http://2035.university/</w:t>
        </w:r>
      </w:hyperlink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Трансграничная передача персональных данных – передача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Уничтожение персональных данных – действия, в результате которых становится невозможным восстановить содержание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информационной системе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(или) в результате которых уничтожаются материальные носители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– конкретный конечный результат действий, совершенных с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вытекающий из требований действующего законодательства Российской Федерации либо договорных отношений сторон, и направленный на исполнение требований законодательства, а также на создание необходимых правовых условий для достижения оптимального учета интересов сторон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Принципы обработки персональных данных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Обработка персональных данных Оператора осуществляется на основании следующих принципов:</w:t>
      </w:r>
    </w:p>
    <w:p w:rsidR="009341DA" w:rsidRPr="00A64BBA" w:rsidRDefault="009341DA" w:rsidP="00934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законности и справедливости основания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законности целей и способов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соответствия целей обработки персональных данных целям, заранее определенным и заявленным при сборе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соответствия содержания и объема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способов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заявленным целям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недопустимости использования избыточного объема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отношению к заявленным целям их обработки;</w:t>
      </w:r>
    </w:p>
    <w:p w:rsidR="009341DA" w:rsidRPr="00A64BBA" w:rsidRDefault="009341DA" w:rsidP="00934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обеспечения точности, достаточности и, в необходимых случаях, актуальности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отношению к целям их обработки, недопустимости избыточности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отношению к заявленным целям их обработки;</w:t>
      </w:r>
    </w:p>
    <w:p w:rsidR="009341DA" w:rsidRPr="00A64BBA" w:rsidRDefault="009341DA" w:rsidP="00934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недопустимости объединения созданных для несовместимых между собой целей баз данных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4.2. 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Цели обработки персональных данных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5.1. Для каждой категории персональных данных Оператором определены и утверждены конкретные цели обработки.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несовместимая с утвержденными целями, не допускается.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5.2. Персональные данные обрабатываются Оператором в целях:</w:t>
      </w:r>
    </w:p>
    <w:p w:rsidR="009341DA" w:rsidRPr="00A64BBA" w:rsidRDefault="009341DA" w:rsidP="0093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заключения, исполнения, изменения и прекращения договоров с Субъектом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и/или Партнерами Оператора и/или для реализации совместных проектов;</w:t>
      </w:r>
    </w:p>
    <w:p w:rsidR="009341DA" w:rsidRPr="00A64BBA" w:rsidRDefault="009341DA" w:rsidP="009341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проведения исследовательских работ;</w:t>
      </w:r>
    </w:p>
    <w:p w:rsidR="009341DA" w:rsidRPr="00A64BBA" w:rsidRDefault="009341DA" w:rsidP="009341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исполнение поручения на обработку персональных данных полученного от третьих лиц</w:t>
      </w:r>
    </w:p>
    <w:p w:rsidR="009341DA" w:rsidRPr="00A64BBA" w:rsidRDefault="009341DA" w:rsidP="009341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осуществления и выполнения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обязанностей, в частности:</w:t>
      </w:r>
    </w:p>
    <w:p w:rsidR="009341DA" w:rsidRPr="00A64BBA" w:rsidRDefault="009341DA" w:rsidP="009341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сбора и анализа статистической информации;</w:t>
      </w:r>
    </w:p>
    <w:p w:rsidR="009341DA" w:rsidRPr="00A64BBA" w:rsidRDefault="009341DA" w:rsidP="009341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осуществления иных уставных целей Оператора.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5.3. Обрабатываемые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подлежат уничтожению либо обезличиванию по окончании срока хранения,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Категории обрабатываемых персональных данных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6.1. При определении состава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субъектов персональных данных Оператор руководствуется минимально необходимым составом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достижения целей получения персональных данных.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Оператором обрабатываются персональные данные следующих категорий субъектов: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6.2.1. Категория: физическое лицо или индивидуальный предприниматель, заключившее договор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иили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планирующее договорные отношения с Оператором, в том числе через партнеров Оператора.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состав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могут входить:</w:t>
      </w:r>
    </w:p>
    <w:p w:rsidR="009341DA" w:rsidRPr="00A64BBA" w:rsidRDefault="009341DA" w:rsidP="009341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341DA" w:rsidRPr="00A64BBA" w:rsidRDefault="009341DA" w:rsidP="009341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пол;</w:t>
      </w:r>
    </w:p>
    <w:p w:rsidR="009341DA" w:rsidRPr="00A64BBA" w:rsidRDefault="009341DA" w:rsidP="009341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число, месяц, год рождения, место рождения, страна рождения;</w:t>
      </w:r>
    </w:p>
    <w:p w:rsidR="009341DA" w:rsidRPr="00A64BBA" w:rsidRDefault="009341DA" w:rsidP="009341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документа, удостоверяющего личность (серия, номер, когда и кем выдан, код подразделения);</w:t>
      </w:r>
    </w:p>
    <w:p w:rsidR="009341DA" w:rsidRPr="00A64BBA" w:rsidRDefault="009341DA" w:rsidP="009341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место жительства;</w:t>
      </w:r>
    </w:p>
    <w:p w:rsidR="009341DA" w:rsidRPr="00A64BBA" w:rsidRDefault="009341DA" w:rsidP="009341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регистрации;</w:t>
      </w:r>
    </w:p>
    <w:p w:rsidR="009341DA" w:rsidRPr="00A64BBA" w:rsidRDefault="009341DA" w:rsidP="009341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об образовании;</w:t>
      </w:r>
    </w:p>
    <w:p w:rsidR="009341DA" w:rsidRPr="00A64BBA" w:rsidRDefault="009341DA" w:rsidP="009341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гражданство; статус (резидент/нерезидент);</w:t>
      </w:r>
    </w:p>
    <w:p w:rsidR="009341DA" w:rsidRPr="00A64BBA" w:rsidRDefault="009341DA" w:rsidP="009341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ИНН, СНИЛС;</w:t>
      </w:r>
    </w:p>
    <w:p w:rsidR="009341DA" w:rsidRPr="00A64BBA" w:rsidRDefault="009341DA" w:rsidP="009341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реквизиты счетов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контактные данные (телефон, электронный адрес, почтовый адрес);</w:t>
      </w:r>
    </w:p>
    <w:p w:rsidR="009341DA" w:rsidRPr="00A64BBA" w:rsidRDefault="009341DA" w:rsidP="009341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 и видеоизображения;</w:t>
      </w:r>
    </w:p>
    <w:p w:rsidR="009341DA" w:rsidRPr="00A64BBA" w:rsidRDefault="009341DA" w:rsidP="009341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данные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геолокации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IP - адрес;</w:t>
      </w:r>
    </w:p>
    <w:p w:rsidR="009341DA" w:rsidRPr="00A64BBA" w:rsidRDefault="009341DA" w:rsidP="009341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источник захода на сайт и информация поискового или иного запроса;</w:t>
      </w:r>
    </w:p>
    <w:p w:rsidR="009341DA" w:rsidRPr="00A64BBA" w:rsidRDefault="009341DA" w:rsidP="009341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9341DA" w:rsidRPr="00A64BBA" w:rsidRDefault="009341DA" w:rsidP="009341D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9341DA" w:rsidRPr="00A64BBA" w:rsidRDefault="009341DA" w:rsidP="009341D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данные, характеризующие аудиторные сегменты;</w:t>
      </w:r>
    </w:p>
    <w:p w:rsidR="009341DA" w:rsidRPr="00A64BBA" w:rsidRDefault="009341DA" w:rsidP="009341D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иные сведения о субъекте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зависимости от оказываемых Оператору услуг и вида договорных отношений.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6.2.2. Категория: физические лица, участвующие в образовательных и иных мероприятиях (семинары, конкурсы, олимпиады и иные подобные мероприятия) АНО «Университет Национальной технологической инициативы 2035» и его партнеров,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физические лица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проходящие тестирование или выполняющие иные задания для формирования личного цифрового профиля компетенций, а также для формирования личного цифрового профиля компетенций, отражающего результаты и достижения субъекта персональных данных.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состав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могут входить:</w:t>
      </w:r>
    </w:p>
    <w:p w:rsidR="009341DA" w:rsidRPr="00A64BBA" w:rsidRDefault="009341DA" w:rsidP="009341D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341DA" w:rsidRPr="00A64BBA" w:rsidRDefault="009341DA" w:rsidP="009341D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пол;</w:t>
      </w:r>
    </w:p>
    <w:p w:rsidR="009341DA" w:rsidRPr="00A64BBA" w:rsidRDefault="009341DA" w:rsidP="009341D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число, месяц, год рождения, место рождения, страна рождения;</w:t>
      </w:r>
    </w:p>
    <w:p w:rsidR="009341DA" w:rsidRPr="00A64BBA" w:rsidRDefault="009341DA" w:rsidP="009341D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документа, удостоверяющего личность (серия, номер, когда и кем выдан, код подразделения);</w:t>
      </w:r>
    </w:p>
    <w:p w:rsidR="009341DA" w:rsidRPr="00A64BBA" w:rsidRDefault="009341DA" w:rsidP="009341D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место жительства</w:t>
      </w:r>
    </w:p>
    <w:p w:rsidR="009341DA" w:rsidRPr="00A64BBA" w:rsidRDefault="009341DA" w:rsidP="009341D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гражданство; статус (резидент/нерезидент); семейное положение;</w:t>
      </w:r>
    </w:p>
    <w:p w:rsidR="009341DA" w:rsidRPr="00A64BBA" w:rsidRDefault="009341DA" w:rsidP="009341D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социальное положение (в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сведения о социальных льготах);</w:t>
      </w:r>
    </w:p>
    <w:p w:rsidR="009341DA" w:rsidRPr="00A64BBA" w:rsidRDefault="009341DA" w:rsidP="009341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законных представителях (фамилия, имя, отчество; пол; число, месяц, год рождения, место рождения, страна рождения; данные документа, удостоверяющего личность (серия, номер, когда и кем выдан, код подразделения); гражданство; статус (резидент/нерезидент); семейное положение; место жительства, дата и адрес (проживания, регистрации, постановки на учет);</w:t>
      </w:r>
    </w:p>
    <w:p w:rsidR="009341DA" w:rsidRPr="00A64BBA" w:rsidRDefault="009341DA" w:rsidP="009341D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образование;</w:t>
      </w:r>
    </w:p>
    <w:p w:rsidR="009341DA" w:rsidRPr="00A64BBA" w:rsidRDefault="009341DA" w:rsidP="009341D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дата и адрес (проживания, регистрации, постановки на учет);</w:t>
      </w:r>
    </w:p>
    <w:p w:rsidR="009341DA" w:rsidRPr="00A64BBA" w:rsidRDefault="009341DA" w:rsidP="009341D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ИНН, СНИЛС;</w:t>
      </w:r>
    </w:p>
    <w:p w:rsidR="009341DA" w:rsidRPr="00A64BBA" w:rsidRDefault="009341DA" w:rsidP="009341D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реквизиты счетов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контактные данные (телефон, электронный адрес, почтовый адрес);</w:t>
      </w:r>
    </w:p>
    <w:p w:rsidR="009341DA" w:rsidRPr="00A64BBA" w:rsidRDefault="009341DA" w:rsidP="009341D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 и видеоизображения;</w:t>
      </w:r>
    </w:p>
    <w:p w:rsidR="009341DA" w:rsidRPr="00A64BBA" w:rsidRDefault="009341DA" w:rsidP="009341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посетителях сайта;</w:t>
      </w:r>
    </w:p>
    <w:p w:rsidR="009341DA" w:rsidRPr="00A64BBA" w:rsidRDefault="009341DA" w:rsidP="009341D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файлы;</w:t>
      </w:r>
    </w:p>
    <w:p w:rsidR="009341DA" w:rsidRPr="00A64BBA" w:rsidRDefault="009341DA" w:rsidP="009341D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интересах.</w:t>
      </w:r>
    </w:p>
    <w:p w:rsidR="009341DA" w:rsidRPr="00A64BBA" w:rsidRDefault="009341DA" w:rsidP="009341D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фотография;</w:t>
      </w:r>
    </w:p>
    <w:p w:rsidR="009341DA" w:rsidRPr="00A64BBA" w:rsidRDefault="009341DA" w:rsidP="009341D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сердечный ритм, артериальное давление и физиологические данные, фиксируемые с использованием специальных технических приспособлений (для формирования личного цифрового профиля компетенций, а также для формирования личного цифрового профиля компетенций, отражающего результаты и достижения субъекта персональных данных);</w:t>
      </w:r>
    </w:p>
    <w:p w:rsidR="009341DA" w:rsidRPr="00A64BBA" w:rsidRDefault="009341DA" w:rsidP="009341D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идентификатор учетной записи, деловые и личные качества и любые иные данные, полученные с использованием мобильных 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web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-приложений, устанавливаемых или используемых на персональных устройствах, а также </w:t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любыми иными способами в период проведения образовательных и иных мероприятий, в том числе цифровые аудио и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видео-записи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мероприятий, фотоматериалы, программные продукты, документы и любые другие цифровые ресурсы, созданные в процессе мероприятий;</w:t>
      </w:r>
    </w:p>
    <w:p w:rsidR="009341DA" w:rsidRPr="00A64BBA" w:rsidRDefault="009341DA" w:rsidP="009341D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результаты обучения;</w:t>
      </w:r>
    </w:p>
    <w:p w:rsidR="009341DA" w:rsidRPr="00A64BBA" w:rsidRDefault="009341DA" w:rsidP="009341D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данные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геолокации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IP - адрес;</w:t>
      </w:r>
    </w:p>
    <w:p w:rsidR="009341DA" w:rsidRPr="00A64BBA" w:rsidRDefault="009341DA" w:rsidP="009341D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источник захода на сайт и информация поискового или иного запроса;</w:t>
      </w:r>
    </w:p>
    <w:p w:rsidR="009341DA" w:rsidRPr="00A64BBA" w:rsidRDefault="009341DA" w:rsidP="009341D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9341DA" w:rsidRPr="00A64BBA" w:rsidRDefault="009341DA" w:rsidP="009341DA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9341DA" w:rsidRPr="00A64BBA" w:rsidRDefault="009341DA" w:rsidP="009341DA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данные, характеризующие аудиторные сегменты;</w:t>
      </w:r>
    </w:p>
    <w:p w:rsidR="009341DA" w:rsidRPr="00A64BBA" w:rsidRDefault="009341DA" w:rsidP="009341DA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логи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работы с интерфейсами информационных систем, маршруты передвижения;</w:t>
      </w:r>
    </w:p>
    <w:p w:rsidR="009341DA" w:rsidRPr="00A64BBA" w:rsidRDefault="009341DA" w:rsidP="009341DA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иные сведения о субъекте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зависимости от оказываемых Оператором услуг и осуществляемых операций.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Примечание: Если Субъект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данной категории, проходит тестирование или диагностику с использованием сайта, то его категория становится - посетители интернет-сайт по адресу 2035.university и его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-доменах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6.2.6. Категория: посетители интернет-сайт по адресу 2035.university и его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-доменах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состав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могут входить:</w:t>
      </w:r>
    </w:p>
    <w:p w:rsidR="009341DA" w:rsidRPr="00A64BBA" w:rsidRDefault="009341DA" w:rsidP="009341DA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341DA" w:rsidRPr="00A64BBA" w:rsidRDefault="009341DA" w:rsidP="009341DA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пол;</w:t>
      </w:r>
    </w:p>
    <w:p w:rsidR="009341DA" w:rsidRPr="00A64BBA" w:rsidRDefault="009341DA" w:rsidP="009341D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число, месяц, год рождения, место рождения, страна рождения;</w:t>
      </w:r>
    </w:p>
    <w:p w:rsidR="009341DA" w:rsidRPr="00A64BBA" w:rsidRDefault="009341DA" w:rsidP="009341DA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документа, удостоверяющего личность (серия, номер, когда и кем выдан, код подразделения);</w:t>
      </w:r>
    </w:p>
    <w:p w:rsidR="009341DA" w:rsidRPr="00A64BBA" w:rsidRDefault="009341DA" w:rsidP="009341D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место жительства;</w:t>
      </w:r>
    </w:p>
    <w:p w:rsidR="009341DA" w:rsidRPr="00A64BBA" w:rsidRDefault="009341DA" w:rsidP="009341DA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данные о карьере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 наименование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должность, специализация, обязанности, место работы, период работы)</w:t>
      </w:r>
    </w:p>
    <w:p w:rsidR="009341DA" w:rsidRPr="00A64BBA" w:rsidRDefault="009341DA" w:rsidP="009341DA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компетенции;</w:t>
      </w:r>
    </w:p>
    <w:p w:rsidR="009341DA" w:rsidRPr="00A64BBA" w:rsidRDefault="009341DA" w:rsidP="009341DA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гражданство; статус (резидент/нерезидент); семейное положение;</w:t>
      </w:r>
    </w:p>
    <w:p w:rsidR="009341DA" w:rsidRPr="00A64BBA" w:rsidRDefault="009341DA" w:rsidP="009341DA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социальное положение (в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сведения о социальных льготах);</w:t>
      </w:r>
    </w:p>
    <w:p w:rsidR="009341DA" w:rsidRPr="00A64BBA" w:rsidRDefault="009341DA" w:rsidP="009341D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законных представителях (фамилия, имя, отчество; пол; число, месяц, год рождения, место рождения, страна рождения; данные документа, удостоверяющего личность (серия, номер, когда и кем выдан, код подразделения); гражданство; статус (резидент/нерезидент); семейное положение; место жительства, дата и адрес (проживания, регистрации, постановки на учет);</w:t>
      </w:r>
    </w:p>
    <w:p w:rsidR="009341DA" w:rsidRPr="00A64BBA" w:rsidRDefault="009341DA" w:rsidP="009341DA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образование;</w:t>
      </w:r>
    </w:p>
    <w:p w:rsidR="009341DA" w:rsidRPr="00A64BBA" w:rsidRDefault="009341DA" w:rsidP="009341DA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дата и адрес (проживания, регистрации, постановки на учет);</w:t>
      </w:r>
    </w:p>
    <w:p w:rsidR="009341DA" w:rsidRPr="00A64BBA" w:rsidRDefault="009341DA" w:rsidP="009341DA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ИНН, СНИЛС;</w:t>
      </w:r>
    </w:p>
    <w:p w:rsidR="009341DA" w:rsidRPr="00A64BBA" w:rsidRDefault="009341DA" w:rsidP="009341DA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реквизиты счетов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контактные данные (телефон, электронный адрес, почтовый адрес);</w:t>
      </w:r>
    </w:p>
    <w:p w:rsidR="009341DA" w:rsidRPr="00A64BBA" w:rsidRDefault="009341DA" w:rsidP="009341DA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 и видеоизображения;</w:t>
      </w:r>
    </w:p>
    <w:p w:rsidR="009341DA" w:rsidRPr="00A64BBA" w:rsidRDefault="009341DA" w:rsidP="009341DA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посетителях сайта;</w:t>
      </w:r>
    </w:p>
    <w:p w:rsidR="009341DA" w:rsidRPr="00A64BBA" w:rsidRDefault="009341DA" w:rsidP="009341DA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файлы;</w:t>
      </w:r>
    </w:p>
    <w:p w:rsidR="009341DA" w:rsidRPr="00A64BBA" w:rsidRDefault="009341DA" w:rsidP="009341DA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интересах.</w:t>
      </w:r>
    </w:p>
    <w:p w:rsidR="009341DA" w:rsidRPr="00A64BBA" w:rsidRDefault="009341DA" w:rsidP="009341DA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фотография;</w:t>
      </w:r>
    </w:p>
    <w:p w:rsidR="009341DA" w:rsidRPr="00A64BBA" w:rsidRDefault="009341DA" w:rsidP="009341DA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ссылки на сертификаты онлайн-курсов;</w:t>
      </w:r>
    </w:p>
    <w:p w:rsidR="009341DA" w:rsidRPr="00A64BBA" w:rsidRDefault="009341DA" w:rsidP="009341DA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ссылки на аккаунты в социальных сетях;</w:t>
      </w:r>
    </w:p>
    <w:p w:rsidR="009341DA" w:rsidRPr="00A64BBA" w:rsidRDefault="009341DA" w:rsidP="009341D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сердечный ритм, артериальное давление и физиологические данные, фиксируемые с использованием специальных технических приспособлений (для формирования личного цифрового профиля компетенций, а также для формирования личного цифрового профиля компетенций, отражающего результаты и достижения субъекта персональных данных);</w:t>
      </w:r>
    </w:p>
    <w:p w:rsidR="009341DA" w:rsidRPr="00A64BBA" w:rsidRDefault="009341DA" w:rsidP="009341DA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идентификатор учетной записи, деловые и личные качества и любые иные данные, полученные с использованием мобильных 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web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-приложений, устанавливаемых или используемых на персональных устройствах, а также любыми иными способами в период проведения образовательных и иных мероприятий, в том числе цифровые аудио и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видео-записи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мероприятий, фотоматериалы, программные продукты, документы и любые другие цифровые ресурсы, созданные в процессе мероприятий;</w:t>
      </w:r>
    </w:p>
    <w:p w:rsidR="009341DA" w:rsidRPr="00A64BBA" w:rsidRDefault="009341DA" w:rsidP="009341DA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результаты обучения;</w:t>
      </w:r>
    </w:p>
    <w:p w:rsidR="009341DA" w:rsidRPr="00A64BBA" w:rsidRDefault="009341DA" w:rsidP="009341D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данные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геолокации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IP - адрес;</w:t>
      </w:r>
    </w:p>
    <w:p w:rsidR="009341DA" w:rsidRPr="00A64BBA" w:rsidRDefault="009341DA" w:rsidP="009341D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источник захода на сайт и информация поискового или иного запроса;</w:t>
      </w:r>
    </w:p>
    <w:p w:rsidR="009341DA" w:rsidRPr="00A64BBA" w:rsidRDefault="009341DA" w:rsidP="009341D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9341DA" w:rsidRPr="00A64BBA" w:rsidRDefault="009341DA" w:rsidP="009341D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9341DA" w:rsidRPr="00A64BBA" w:rsidRDefault="009341DA" w:rsidP="009341D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данные, характеризующие аудиторные сегменты;</w:t>
      </w:r>
    </w:p>
    <w:p w:rsidR="009341DA" w:rsidRPr="00A64BBA" w:rsidRDefault="009341DA" w:rsidP="009341D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логи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работы с интерфейсами информационных систем, маршруты передвижения;</w:t>
      </w:r>
    </w:p>
    <w:p w:rsidR="009341DA" w:rsidRPr="00A64BBA" w:rsidRDefault="009341DA" w:rsidP="009341D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результаты ответов на вопросы анкет и диагностических опросов, тестов, расположенных на сайте;</w:t>
      </w:r>
    </w:p>
    <w:p w:rsidR="009341DA" w:rsidRPr="00A64BBA" w:rsidRDefault="009341DA" w:rsidP="009341DA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иные сведения о субъекте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зависимости от оказываемых Оператором услуг и осуществляемых операций.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6.2.7. Категория: иные лица,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которых необходима для наступления и/или исполнения договорных и иных гражданско-правовых отношений с АНО «Университет Национальной технологической инициативы 2035»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состав обрабатываемых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могут входить:</w:t>
      </w:r>
    </w:p>
    <w:p w:rsidR="009341DA" w:rsidRPr="00A64BBA" w:rsidRDefault="009341DA" w:rsidP="009341DA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341DA" w:rsidRPr="00A64BBA" w:rsidRDefault="009341DA" w:rsidP="009341DA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пол;</w:t>
      </w:r>
    </w:p>
    <w:p w:rsidR="009341DA" w:rsidRPr="00A64BBA" w:rsidRDefault="009341DA" w:rsidP="009341DA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число, месяц, год рождения, место рождения, страна рождения;</w:t>
      </w:r>
    </w:p>
    <w:p w:rsidR="009341DA" w:rsidRPr="00A64BBA" w:rsidRDefault="009341DA" w:rsidP="009341DA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документа, удостоверяющего личность (серия, номер, когда и кем выдан, код подразделения);</w:t>
      </w:r>
    </w:p>
    <w:p w:rsidR="009341DA" w:rsidRPr="00A64BBA" w:rsidRDefault="009341DA" w:rsidP="009341DA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место жительства;</w:t>
      </w:r>
    </w:p>
    <w:p w:rsidR="009341DA" w:rsidRPr="00A64BBA" w:rsidRDefault="009341DA" w:rsidP="009341DA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регистрации;</w:t>
      </w:r>
    </w:p>
    <w:p w:rsidR="009341DA" w:rsidRPr="00A64BBA" w:rsidRDefault="009341DA" w:rsidP="009341DA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об образовании;</w:t>
      </w:r>
    </w:p>
    <w:p w:rsidR="009341DA" w:rsidRPr="00A64BBA" w:rsidRDefault="009341DA" w:rsidP="009341DA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гражданство; статус (резидент/нерезидент);</w:t>
      </w:r>
    </w:p>
    <w:p w:rsidR="009341DA" w:rsidRPr="00A64BBA" w:rsidRDefault="009341DA" w:rsidP="009341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ИНН, СНИЛС;</w:t>
      </w:r>
    </w:p>
    <w:p w:rsidR="009341DA" w:rsidRPr="00A64BBA" w:rsidRDefault="009341DA" w:rsidP="009341DA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реквизиты счетов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контактные данные (телефон, электронный адрес, почтовый адрес);</w:t>
      </w:r>
    </w:p>
    <w:p w:rsidR="009341DA" w:rsidRPr="00A64BBA" w:rsidRDefault="009341DA" w:rsidP="009341DA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 и видеоизображения;</w:t>
      </w:r>
    </w:p>
    <w:p w:rsidR="009341DA" w:rsidRPr="00A64BBA" w:rsidRDefault="009341DA" w:rsidP="009341DA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данные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геолокации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IP - адрес;</w:t>
      </w:r>
    </w:p>
    <w:p w:rsidR="009341DA" w:rsidRPr="00A64BBA" w:rsidRDefault="009341DA" w:rsidP="009341DA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источник захода на сайт и информация поискового или иного запроса;</w:t>
      </w:r>
    </w:p>
    <w:p w:rsidR="009341DA" w:rsidRPr="00A64BBA" w:rsidRDefault="009341DA" w:rsidP="009341DA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9341DA" w:rsidRPr="00A64BBA" w:rsidRDefault="009341DA" w:rsidP="009341DA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9341DA" w:rsidRPr="00A64BBA" w:rsidRDefault="009341DA" w:rsidP="009341DA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данные, характеризующие аудиторные сегменты;</w:t>
      </w:r>
    </w:p>
    <w:p w:rsidR="009341DA" w:rsidRPr="00A64BBA" w:rsidRDefault="009341DA" w:rsidP="009341DA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иные сведения о субъекте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зависимости от оказываемых Оператору услуг и вида договорных отношений.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6.5. Трансграничная передача персональных данных на территории иностранных государств, не обеспечивающих адекватной защиты прав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(или при отсутствии возможности оценки адекватности защиты), может осуществляться Оператором исключительно в случаях исполнения договора, стороной которого является субъект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либо при наличии согласия в письменной форме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трансграничную передачу его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 Правовые основания обработки персональных данных</w:t>
      </w:r>
    </w:p>
    <w:p w:rsidR="009341DA" w:rsidRPr="00A64BBA" w:rsidRDefault="009341DA" w:rsidP="009341DA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Гражданско-правовые договоры, между Оператором и Субъектами персональных данных;</w:t>
      </w:r>
    </w:p>
    <w:p w:rsidR="009341DA" w:rsidRDefault="009341DA" w:rsidP="009341DA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Согласия на обработку персональных данных;</w:t>
      </w:r>
    </w:p>
    <w:p w:rsidR="009341DA" w:rsidRPr="00A64BBA" w:rsidRDefault="009341DA" w:rsidP="009341DA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Обработка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 Основные права и обязанности Оператора и Субъекта персональных данных: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Субъекты персональных данных или их законные представители имеют право:</w:t>
      </w:r>
    </w:p>
    <w:p w:rsidR="009341DA" w:rsidRPr="00A64BBA" w:rsidRDefault="009341DA" w:rsidP="009341DA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получать полную информацию о своих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обработке этих данных (в том числе автоматизированной);</w:t>
      </w:r>
    </w:p>
    <w:p w:rsidR="009341DA" w:rsidRPr="00A64BBA" w:rsidRDefault="009341DA" w:rsidP="009341DA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осуществлять свободный бесплатный доступ к своим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включая право получать копии любой записи, содержащей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субъекта, за исключением случаев, предусмотренных федеральным законом;</w:t>
      </w:r>
    </w:p>
    <w:p w:rsidR="009341DA" w:rsidRPr="00A64BBA" w:rsidRDefault="009341DA" w:rsidP="009341DA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требовать исключения или исправления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неверных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неполных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 также данных, обработка которых ведется с нарушением законодательства, уточнения своих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их блокирования или уничтожения;</w:t>
      </w:r>
    </w:p>
    <w:p w:rsidR="009341DA" w:rsidRPr="00A64BBA" w:rsidRDefault="009341DA" w:rsidP="009341DA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 отказе Оператора или уполномоченного им лица исключить или исправить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 – заявить в письменной форме о своем несогласии, представив соответствующее обоснование;</w:t>
      </w:r>
    </w:p>
    <w:p w:rsidR="009341DA" w:rsidRPr="00A64BBA" w:rsidRDefault="009341DA" w:rsidP="009341DA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9341DA" w:rsidRPr="00A64BBA" w:rsidRDefault="009341DA" w:rsidP="009341DA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требовать от Оператора или уполномоченного им лица уведомления всех лиц, которым ранее были сообщены неверные или неполные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субъекта, обо всех произведенных в них изменениях или исключениях из них;</w:t>
      </w:r>
    </w:p>
    <w:p w:rsidR="009341DA" w:rsidRPr="00A64BBA" w:rsidRDefault="009341DA" w:rsidP="009341DA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обжаловать в суде любые неправомерные действия или бездействие Оператора, или уполномоченного им лица, осуществляемые при обработке и защите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8.2. Субъекты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их законные представители, обязаны:</w:t>
      </w:r>
    </w:p>
    <w:p w:rsidR="009341DA" w:rsidRPr="00A64BBA" w:rsidRDefault="009341DA" w:rsidP="009341DA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предоставлять Оператору персональные данные, соответствующие действительности;</w:t>
      </w:r>
    </w:p>
    <w:p w:rsidR="009341DA" w:rsidRPr="00A64BBA" w:rsidRDefault="009341DA" w:rsidP="009341DA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своевременно уведомлять Оператора обо всех изменениях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.</w:t>
      </w:r>
      <w:proofErr w:type="gramEnd"/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имеет право:</w:t>
      </w:r>
    </w:p>
    <w:p w:rsidR="009341DA" w:rsidRPr="00A64BBA" w:rsidRDefault="009341DA" w:rsidP="009341DA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осуществлять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условии наличия законных оснований, соответствия процессов обработки заявленным целям обработки и требованиям законодательства Российской Федерации, положениям настоящей Политики и иных локальных актов Оператора;</w:t>
      </w:r>
    </w:p>
    <w:p w:rsidR="009341DA" w:rsidRPr="00A64BBA" w:rsidRDefault="009341DA" w:rsidP="009341DA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обрабатывать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 персональных данных в соответствии с заявленной целью;</w:t>
      </w:r>
    </w:p>
    <w:p w:rsidR="009341DA" w:rsidRPr="00A64BBA" w:rsidRDefault="009341DA" w:rsidP="009341DA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требовать от Субъекта персональных данных предоставления достоверных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ограничить доступ Субъекта персональных данных к его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случае,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терроризма, доступ Субъекта персональных данных к его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нарушает законные права и интересы третьих лиц, а также в иных случаях, предусмотренных законодательством Российской Федерации;</w:t>
      </w:r>
    </w:p>
    <w:p w:rsidR="009341DA" w:rsidRPr="00A64BBA" w:rsidRDefault="009341DA" w:rsidP="009341DA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осуществлять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подлежащих опубликованию или обязательному раскрытию в соответствии с законодательством Российской Федерации;</w:t>
      </w:r>
    </w:p>
    <w:p w:rsidR="009341DA" w:rsidRPr="00A64BBA" w:rsidRDefault="009341DA" w:rsidP="009341DA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поручить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другому лицу с согласия Субъекта персональных данных.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Оператор обязан:</w:t>
      </w:r>
    </w:p>
    <w:p w:rsidR="009341DA" w:rsidRPr="00A64BBA" w:rsidRDefault="009341DA" w:rsidP="009341DA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 свой счет обеспечить защиту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 неправомерного их использования или утраты в порядке, установленном законодательством Российской Федерации;</w:t>
      </w:r>
    </w:p>
    <w:p w:rsidR="009341DA" w:rsidRPr="00A64BBA" w:rsidRDefault="009341DA" w:rsidP="009341DA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предоставлять субъекту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его запросу информацию, касающуюся обработки его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либо на законных основаниях предоставить отказ;</w:t>
      </w:r>
    </w:p>
    <w:p w:rsidR="009341DA" w:rsidRPr="00A64BBA" w:rsidRDefault="009341DA" w:rsidP="009341DA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9341DA" w:rsidRPr="00A64BBA" w:rsidRDefault="009341DA" w:rsidP="009341DA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 требованию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уточнять обрабатываемые персональные данные, блокировать или удалять, если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9341DA" w:rsidRPr="00A64BBA" w:rsidRDefault="009341DA" w:rsidP="009341DA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уведомлять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 обработке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том случае, если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были получены не от субъекта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;</w:t>
      </w:r>
      <w:proofErr w:type="gramEnd"/>
    </w:p>
    <w:p w:rsidR="009341DA" w:rsidRPr="00A64BBA" w:rsidRDefault="009341DA" w:rsidP="009341DA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случае достижения цели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незамедлительно прекратить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уничтожить соответствующие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срок, не превышающий тридцати дней с даты достижения цели обработки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если иное не предусмотрено федеральными закона, в случае, если обращение или запрос были направлены уполномоченным органом по защите прав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 также указанный орган;</w:t>
      </w:r>
    </w:p>
    <w:p w:rsidR="009341DA" w:rsidRPr="00A64BBA" w:rsidRDefault="009341DA" w:rsidP="009341DA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случае отзыва субъектом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согласия на обработку своих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прекратить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уничтожить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срок, не превышающий тридцати дней с даты поступления указанного отзыва, если иное не предусмотрено соглашением между Оператором и субъектом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предоставлять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 Порядок и условия обработки персональных данных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9.1.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Оператором осуществляется следующими способами:</w:t>
      </w:r>
    </w:p>
    <w:p w:rsidR="009341DA" w:rsidRPr="00A64BBA" w:rsidRDefault="009341DA" w:rsidP="009341DA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 автоматизированная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автоматизированная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передачей полученной информации по информационно-телекоммуникационным сетям или без таковой;</w:t>
      </w:r>
    </w:p>
    <w:p w:rsidR="009341DA" w:rsidRPr="00A64BBA" w:rsidRDefault="009341DA" w:rsidP="009341DA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смешанная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9.2. Перечень действий, совершаемых Оператором с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Субъектов персональных данных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9.3. Сроки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до достижения цели обработки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если иные сроки не предусмотрены в согласиях на обработку персональных данных, гражданско-правовых договорах с Субъектами персональных данных или Договорах о неразглашении конфиденциальной информации или иных документах, оформляемых Субъектами персональных данных.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Сроки хранения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не дольше, чем этого требуют цели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 в сроки, обозначенные в отдельных согласиях.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9.5. Все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 получает непосредственно от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от его представителя либо от лица, поручившего Оператору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 также от иных третьих лиц, при условии обеспечения третьим лицом законности передачи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Оператору и/или если получение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Оператором предусмотрено законодательством.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9.7.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осуществления обработки на основании согласия, с</w:t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огласие на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может быть отозвано субъектом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.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случаях, предусмотренных законодательством, обработка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может быть продолжена даже после отзыва субъектом согласия на обработку.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9.8. При принятии решений, затрагивающих интересы субъекта, Оператор никогда не основывается на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субъекта, полученных исключительно в результате их автоматизированной обработки или электронного получения.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9.9.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не используются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9.11. Передача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Оператора третьим лицам в том числе, находящимся за пределами Российской Федерации (трансграничная передача), осуществляется только с письменного согласия Субъекта персональных данных, за исключением случаев, предусмотренных законодательством и только при условии принятия таким лицом письменного обязательства об обеспечении конфиденциальности персональных данных, обязательство использовать эти данные лишь в целях, для которых они сообщены и только разрешенными способами, а также обязательство принимать необходимые правовые (включая издание Политики в отношении обработки персональных данных),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Требования об оформлении указанного письменного обязательства не распространяется на случаи передачи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государственным и муниципальным органам, в порядке и в случаях, предусмотренных действующим законодательством.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Конкретное наименование и местонахождение соответствующих третьих лиц, цели осуществляемой передачи, объем передаваемых персональных данных, перечень действий по их обработке, способы и иные условия обработки, определяются в согласии Субъекта персональных данных на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9.12. Оператор вправе передавать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органам дознания и следствия, налоговым органам, органам статистики, федеральным внебюджетным фондам, иным уполномоченным органам по основаниям, предусмотренным действующим законодательством Российской Федерации.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9.14.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их обработке, осуществляемой без использования средств автоматизации, обособляются от иной информации, в частности путем фиксации их на отдельных материальных носителях персональных данных (далее - материальные носители), в специальных разделах или на полях форм (бланков).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9.15. При фиксации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материальных носителях не допускается фиксация на одном материальном носителе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цели обработки которых заведомо не совместимы. Для обработки различных категорий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осуществляемой без использования средств автоматизации, для каждой категории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используется отдельный материальный носитель.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9.16. Лица, осуществляющие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без использования средств автоматизации, должны быть проинформированы о факте обработки ими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обработка которых осуществляется оператором без использования средств автоматизации, категориях обрабатываемых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 также об особенностях и правилах осуществления такой обработки.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9.17. При использовании типовых форм документов, заполняемых субъектом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собственноручно, характер информации в которых предполагает или допускает включение в них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(далее - типовая форма), соблюдаются следующие условия:</w:t>
      </w:r>
    </w:p>
    <w:p w:rsidR="009341DA" w:rsidRPr="00A64BBA" w:rsidRDefault="009341DA" w:rsidP="009341DA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цели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осуществляемой без использования средств автоматизации, имя (наименование) и адрес оператора, фамилию имя, отчество и адрес субъекта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источник получения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 сроки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;</w:t>
      </w:r>
    </w:p>
    <w:p w:rsidR="009341DA" w:rsidRPr="00A64BBA" w:rsidRDefault="009341DA" w:rsidP="009341DA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типовая форма должна предусматривать поле, в котором субъект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может поставить отметку о своем согласии на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осуществляемую без использования средств автоматизации - при необходимости получения письменного согласия на обработку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;</w:t>
      </w:r>
      <w:proofErr w:type="gramEnd"/>
    </w:p>
    <w:p w:rsidR="009341DA" w:rsidRPr="00A64BBA" w:rsidRDefault="009341DA" w:rsidP="009341DA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типовая форма должна быть составлена таким образом, чтобы каждый из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цели обработки которых заведомо несовместимы.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9.18.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подлежат уничтожению по достижении целей обработки, в случае утраты необходимости в их достижении, по истечении срока хранения, при выявлении факта неправомерной обработки либо по требованию лица, </w:t>
      </w: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поручившего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срок, не превышающий тридцати дней с даты достижения цели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либо получения отзыва на их обработку. Уничтожение осуществляется в присутствии комиссии. По итогам составляется акт об уничтожении.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9.19. Хранение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осуществляется в форме, позволяющей определить Субъекта персональных данных, в течение сроков определяемых в соответствии с п. 9.3. настоящего Положения, если иной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 осуществлении хранения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 использует базы данных, находящиеся на территории Российской Федерации, в соответствии с ч. 5 ст. 18 Федерального закона №152-ФЗ.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9.20. При хранении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обрабатываемых без использования средств автоматизации, соблюдаются следующие условия:</w:t>
      </w:r>
    </w:p>
    <w:p w:rsidR="009341DA" w:rsidRPr="00A64BBA" w:rsidRDefault="009341DA" w:rsidP="009341DA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осуществляется раздельное хранение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(материальных носителей), обработка которых осуществляется в различных целях.</w:t>
      </w:r>
    </w:p>
    <w:p w:rsidR="009341DA" w:rsidRPr="00A64BBA" w:rsidRDefault="009341DA" w:rsidP="009341DA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хранение материальных носителей осуществляется в условиях, обеспечивающих сохранность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исключающих несанкционированный к ним доступ.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 Сведения о реализуемых требованиях к защите персональных данных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10.1. Оператор при обработке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 также от иных неправомерных действий в отношении </w:t>
      </w:r>
      <w:proofErr w:type="spellStart"/>
      <w:proofErr w:type="gram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.</w:t>
      </w:r>
      <w:proofErr w:type="gramEnd"/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10.2. Защита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обеспечивается Оператором в установленном действующим законодательством и локальными актами Оператора порядке, путем выполнения комплекса организационно–технических мероприятий, обеспечивающих их безопасность.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10.3. Все меры защиты при сборе, обработке, хранении и передаче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 распространяются как на бумажные, так и на машинные носители информации. Меры по обеспечению безопасности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их обработке, применяемые Оператором, планируются и реализуются в целях обеспечения соответствия требованиям Федерального закона №152-ФЗ.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10.4. В дополнение к требованиям Федерального закона №152-ФЗ осуществляется комплекс мероприятий, направленных на защиту информации, Оператор руководствуется требованиями и рекомендациями действующего законодательства Российской Федерации, а также лучшими российскими и международными практиками.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Оператор самостоятельно определяет состав и перечень мер, необходимых и достаточных для обеспечения выполнения требований законодательства Российской Федерации. Оператор, в частности, принял следующие меры:</w:t>
      </w:r>
    </w:p>
    <w:p w:rsidR="009341DA" w:rsidRPr="00A64BBA" w:rsidRDefault="009341DA" w:rsidP="009341DA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договорах, заключенных между Оператором и контрагентом, предусматривается обязательство сторон о соблюдении требований конфиденциальности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установленных ст. 7 Федерального закона №152-ФЗ, а также информация о принятии сторонами мер, предусмотренных ч. 2 ст. 18.1, ч. 1 ст. 19 Федерального закона «О персональных данных».</w:t>
      </w:r>
    </w:p>
    <w:p w:rsidR="009341DA" w:rsidRPr="00A64BBA" w:rsidRDefault="009341DA" w:rsidP="009341DA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назначен ответственный за организацию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назначены должностные лица, ответственные за выполнение подразделениями локальных нормативных документов по вопросам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разработаны и внедрены локальные акты по вопросам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 также локальные акты, устанавливающие процедуры, направленные на предотвращение и выявление нарушений установленных процедур по обработке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устранение последствий таких нарушений;</w:t>
      </w:r>
    </w:p>
    <w:p w:rsidR="009341DA" w:rsidRPr="00A64BBA" w:rsidRDefault="009341DA" w:rsidP="009341DA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осуществляется внутренний контроль соответствия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Федеральному закону №152-ФЗ и принятым в соответствии с ним нормативным правовым актам, требованиям к защите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политике Оператора в отношении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локальным актам Оператора;</w:t>
      </w:r>
    </w:p>
    <w:p w:rsidR="009341DA" w:rsidRPr="00A64BBA" w:rsidRDefault="009341DA" w:rsidP="009341DA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работники Оператора, непосредственно осуществляющие обработку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ознакомлены с положениями законодательства Российской Федерации о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 том числе требованиями к защите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документами, определяющими политику Оператора в отношении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локальными актами по вопросам обработки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 Актуализация, исправление, удаление и уничтожение персональных данных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11.1. Оператор имеет право внести, дополнить, изменить, блокировать или удалить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соответствии с Федеральным законодательством Российской Федерации.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11.2. По запросу субъекта персональных данных Оператор обязан:</w:t>
      </w:r>
    </w:p>
    <w:p w:rsidR="009341DA" w:rsidRPr="00A64BBA" w:rsidRDefault="009341DA" w:rsidP="009341DA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предоставить сведения о наличии у оператора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субъекта;</w:t>
      </w:r>
    </w:p>
    <w:p w:rsidR="009341DA" w:rsidRPr="00A64BBA" w:rsidRDefault="009341DA" w:rsidP="009341DA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предоставить возможность ознакомления с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субъекта (исключение ФЗ-152 статья 14 часть 5);</w:t>
      </w:r>
    </w:p>
    <w:p w:rsidR="009341DA" w:rsidRPr="00A64BBA" w:rsidRDefault="009341DA" w:rsidP="009341DA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уточнить недостоверные или изменившиеся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341DA" w:rsidRPr="00A64BBA" w:rsidRDefault="009341DA" w:rsidP="009341DA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блокировать или уничтожить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случае, если они являются незаконно полученными, не являются необходимыми для заявленной цели обработки или отозвано согласие субъекта.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11.3. Запрос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его представителя должен быть отправлен Оператору в бумажном виде и содержать номер документа, удостоверяющего личность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его законного представителя, сведения о дате выдачи указанного документа и выдавшем его органе, и собственноручную подпись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его представителя.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11.4. Запрос может быть направлен в электронной форме и подписан электронной цифровой подписью в соответствии с законодательством Российской Федерации на электронную почту: </w:t>
      </w:r>
      <w:r w:rsidRPr="00A64B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support@2035.university.</w:t>
      </w:r>
    </w:p>
    <w:p w:rsidR="009341DA" w:rsidRPr="00A64BB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11.5. При поступлении запроса обращения субъектов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их представителей, уполномоченных органов, ответственный работник Оператора регистрирует такой запрос в соответствующих журналах регистрации обращений.</w:t>
      </w:r>
    </w:p>
    <w:p w:rsidR="00BC0DEE" w:rsidRPr="009341DA" w:rsidRDefault="009341DA" w:rsidP="009341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11.6. Ответ, либо мотивированный отказ, будет отправлен Оператором в течение 30 дней с даты получения запроса от субъекта </w:t>
      </w:r>
      <w:proofErr w:type="spellStart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ПДн</w:t>
      </w:r>
      <w:proofErr w:type="spellEnd"/>
      <w:r w:rsidRPr="00A64B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от его представителя. Ответ содержит конкретную и исчерпывающую информацию, касающуюся сути вопроса.</w:t>
      </w:r>
    </w:p>
    <w:sectPr w:rsidR="00BC0DEE" w:rsidRPr="0093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173"/>
    <w:multiLevelType w:val="multilevel"/>
    <w:tmpl w:val="43E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D68B5"/>
    <w:multiLevelType w:val="multilevel"/>
    <w:tmpl w:val="4E3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8281C"/>
    <w:multiLevelType w:val="multilevel"/>
    <w:tmpl w:val="C88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9435E"/>
    <w:multiLevelType w:val="multilevel"/>
    <w:tmpl w:val="7D1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9105A"/>
    <w:multiLevelType w:val="multilevel"/>
    <w:tmpl w:val="1A2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3E0D0E"/>
    <w:multiLevelType w:val="multilevel"/>
    <w:tmpl w:val="F4B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6F5765"/>
    <w:multiLevelType w:val="multilevel"/>
    <w:tmpl w:val="FB1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142259"/>
    <w:multiLevelType w:val="multilevel"/>
    <w:tmpl w:val="AFC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84359A"/>
    <w:multiLevelType w:val="multilevel"/>
    <w:tmpl w:val="4C6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925AD9"/>
    <w:multiLevelType w:val="multilevel"/>
    <w:tmpl w:val="E8E6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1D3B13"/>
    <w:multiLevelType w:val="multilevel"/>
    <w:tmpl w:val="22E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153578"/>
    <w:multiLevelType w:val="multilevel"/>
    <w:tmpl w:val="D52A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D32735"/>
    <w:multiLevelType w:val="multilevel"/>
    <w:tmpl w:val="AB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40715F"/>
    <w:multiLevelType w:val="multilevel"/>
    <w:tmpl w:val="2296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EA03BF"/>
    <w:multiLevelType w:val="multilevel"/>
    <w:tmpl w:val="E46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E04F84"/>
    <w:multiLevelType w:val="multilevel"/>
    <w:tmpl w:val="A18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5F5C56"/>
    <w:multiLevelType w:val="multilevel"/>
    <w:tmpl w:val="3C3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23429E"/>
    <w:multiLevelType w:val="multilevel"/>
    <w:tmpl w:val="D88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732C7F"/>
    <w:multiLevelType w:val="multilevel"/>
    <w:tmpl w:val="9E1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D458F3"/>
    <w:multiLevelType w:val="multilevel"/>
    <w:tmpl w:val="3EA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DF5E13"/>
    <w:multiLevelType w:val="multilevel"/>
    <w:tmpl w:val="865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2437BE"/>
    <w:multiLevelType w:val="multilevel"/>
    <w:tmpl w:val="6D4A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0F5BD6"/>
    <w:multiLevelType w:val="multilevel"/>
    <w:tmpl w:val="BBF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763887"/>
    <w:multiLevelType w:val="multilevel"/>
    <w:tmpl w:val="B67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C91DCB"/>
    <w:multiLevelType w:val="multilevel"/>
    <w:tmpl w:val="596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4DB5B5D"/>
    <w:multiLevelType w:val="multilevel"/>
    <w:tmpl w:val="962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5255E38"/>
    <w:multiLevelType w:val="multilevel"/>
    <w:tmpl w:val="CFD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6D1F0B"/>
    <w:multiLevelType w:val="multilevel"/>
    <w:tmpl w:val="369E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6533116"/>
    <w:multiLevelType w:val="multilevel"/>
    <w:tmpl w:val="963A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4A7416"/>
    <w:multiLevelType w:val="multilevel"/>
    <w:tmpl w:val="65C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321502"/>
    <w:multiLevelType w:val="multilevel"/>
    <w:tmpl w:val="496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B500F6D"/>
    <w:multiLevelType w:val="multilevel"/>
    <w:tmpl w:val="EA5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9A3654"/>
    <w:multiLevelType w:val="multilevel"/>
    <w:tmpl w:val="EC5A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ED75A31"/>
    <w:multiLevelType w:val="multilevel"/>
    <w:tmpl w:val="A47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2E609FB"/>
    <w:multiLevelType w:val="multilevel"/>
    <w:tmpl w:val="083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04186F"/>
    <w:multiLevelType w:val="multilevel"/>
    <w:tmpl w:val="024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59617F3"/>
    <w:multiLevelType w:val="multilevel"/>
    <w:tmpl w:val="D90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723289A"/>
    <w:multiLevelType w:val="multilevel"/>
    <w:tmpl w:val="887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411D0C"/>
    <w:multiLevelType w:val="multilevel"/>
    <w:tmpl w:val="0B6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8230D02"/>
    <w:multiLevelType w:val="multilevel"/>
    <w:tmpl w:val="94C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867258C"/>
    <w:multiLevelType w:val="multilevel"/>
    <w:tmpl w:val="4D1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CD50E2"/>
    <w:multiLevelType w:val="multilevel"/>
    <w:tmpl w:val="618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ACA3557"/>
    <w:multiLevelType w:val="multilevel"/>
    <w:tmpl w:val="ED8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ACC1193"/>
    <w:multiLevelType w:val="multilevel"/>
    <w:tmpl w:val="AFC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B186E05"/>
    <w:multiLevelType w:val="multilevel"/>
    <w:tmpl w:val="010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F5058D"/>
    <w:multiLevelType w:val="multilevel"/>
    <w:tmpl w:val="2A6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E904E2"/>
    <w:multiLevelType w:val="multilevel"/>
    <w:tmpl w:val="E27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EA664E7"/>
    <w:multiLevelType w:val="multilevel"/>
    <w:tmpl w:val="654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EAD598C"/>
    <w:multiLevelType w:val="multilevel"/>
    <w:tmpl w:val="4BA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325915"/>
    <w:multiLevelType w:val="multilevel"/>
    <w:tmpl w:val="8E8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5A5B2F"/>
    <w:multiLevelType w:val="multilevel"/>
    <w:tmpl w:val="E8E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F616A2E"/>
    <w:multiLevelType w:val="multilevel"/>
    <w:tmpl w:val="5BDA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FBD29D8"/>
    <w:multiLevelType w:val="multilevel"/>
    <w:tmpl w:val="EA7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2B21040"/>
    <w:multiLevelType w:val="multilevel"/>
    <w:tmpl w:val="211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474116D"/>
    <w:multiLevelType w:val="multilevel"/>
    <w:tmpl w:val="873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58314E8"/>
    <w:multiLevelType w:val="multilevel"/>
    <w:tmpl w:val="7DE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7C37B7E"/>
    <w:multiLevelType w:val="multilevel"/>
    <w:tmpl w:val="B12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8042F7D"/>
    <w:multiLevelType w:val="multilevel"/>
    <w:tmpl w:val="28D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8096EDA"/>
    <w:multiLevelType w:val="multilevel"/>
    <w:tmpl w:val="E1E8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8362668"/>
    <w:multiLevelType w:val="multilevel"/>
    <w:tmpl w:val="583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9261E98"/>
    <w:multiLevelType w:val="multilevel"/>
    <w:tmpl w:val="EAA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AFA3DFA"/>
    <w:multiLevelType w:val="multilevel"/>
    <w:tmpl w:val="C80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B091989"/>
    <w:multiLevelType w:val="multilevel"/>
    <w:tmpl w:val="BC3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C0C5E85"/>
    <w:multiLevelType w:val="multilevel"/>
    <w:tmpl w:val="A6A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DE3762B"/>
    <w:multiLevelType w:val="multilevel"/>
    <w:tmpl w:val="5B8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E062427"/>
    <w:multiLevelType w:val="multilevel"/>
    <w:tmpl w:val="70C4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637D70"/>
    <w:multiLevelType w:val="multilevel"/>
    <w:tmpl w:val="255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FA30373"/>
    <w:multiLevelType w:val="multilevel"/>
    <w:tmpl w:val="EAC8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034394E"/>
    <w:multiLevelType w:val="multilevel"/>
    <w:tmpl w:val="3A6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0A41AB9"/>
    <w:multiLevelType w:val="multilevel"/>
    <w:tmpl w:val="DDA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FD2983"/>
    <w:multiLevelType w:val="multilevel"/>
    <w:tmpl w:val="847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3A54769"/>
    <w:multiLevelType w:val="multilevel"/>
    <w:tmpl w:val="8B5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6CA024E"/>
    <w:multiLevelType w:val="multilevel"/>
    <w:tmpl w:val="555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7D56BF7"/>
    <w:multiLevelType w:val="multilevel"/>
    <w:tmpl w:val="585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98C4A71"/>
    <w:multiLevelType w:val="multilevel"/>
    <w:tmpl w:val="2A1C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9940738"/>
    <w:multiLevelType w:val="multilevel"/>
    <w:tmpl w:val="535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9992E6F"/>
    <w:multiLevelType w:val="multilevel"/>
    <w:tmpl w:val="0CAA4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9B43475"/>
    <w:multiLevelType w:val="multilevel"/>
    <w:tmpl w:val="503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D284A1E"/>
    <w:multiLevelType w:val="multilevel"/>
    <w:tmpl w:val="44EE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03B3E2E"/>
    <w:multiLevelType w:val="multilevel"/>
    <w:tmpl w:val="73F2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1394ED6"/>
    <w:multiLevelType w:val="multilevel"/>
    <w:tmpl w:val="42E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1784244"/>
    <w:multiLevelType w:val="multilevel"/>
    <w:tmpl w:val="E32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4840705"/>
    <w:multiLevelType w:val="multilevel"/>
    <w:tmpl w:val="15B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4A62B5E"/>
    <w:multiLevelType w:val="multilevel"/>
    <w:tmpl w:val="EC1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4B43C0C"/>
    <w:multiLevelType w:val="multilevel"/>
    <w:tmpl w:val="BFF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5777C12"/>
    <w:multiLevelType w:val="multilevel"/>
    <w:tmpl w:val="0D9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57E1622"/>
    <w:multiLevelType w:val="multilevel"/>
    <w:tmpl w:val="74B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70F1A1C"/>
    <w:multiLevelType w:val="multilevel"/>
    <w:tmpl w:val="A89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7A64C03"/>
    <w:multiLevelType w:val="multilevel"/>
    <w:tmpl w:val="CCD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9223425"/>
    <w:multiLevelType w:val="multilevel"/>
    <w:tmpl w:val="60A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A40135E"/>
    <w:multiLevelType w:val="multilevel"/>
    <w:tmpl w:val="6D4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A87237C"/>
    <w:multiLevelType w:val="multilevel"/>
    <w:tmpl w:val="1B3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B2B4BC0"/>
    <w:multiLevelType w:val="multilevel"/>
    <w:tmpl w:val="A556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C114F4D"/>
    <w:multiLevelType w:val="multilevel"/>
    <w:tmpl w:val="1170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DBD55F5"/>
    <w:multiLevelType w:val="multilevel"/>
    <w:tmpl w:val="D2A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E6B0B58"/>
    <w:multiLevelType w:val="multilevel"/>
    <w:tmpl w:val="ABD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E8B325B"/>
    <w:multiLevelType w:val="multilevel"/>
    <w:tmpl w:val="190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EFD5A52"/>
    <w:multiLevelType w:val="multilevel"/>
    <w:tmpl w:val="6CDE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0915E2D"/>
    <w:multiLevelType w:val="multilevel"/>
    <w:tmpl w:val="6B64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17D50DF"/>
    <w:multiLevelType w:val="multilevel"/>
    <w:tmpl w:val="8B4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1AB2FEB"/>
    <w:multiLevelType w:val="multilevel"/>
    <w:tmpl w:val="2488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24B358F"/>
    <w:multiLevelType w:val="multilevel"/>
    <w:tmpl w:val="F22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326728F"/>
    <w:multiLevelType w:val="multilevel"/>
    <w:tmpl w:val="47B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3323141"/>
    <w:multiLevelType w:val="multilevel"/>
    <w:tmpl w:val="970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3AF70C6"/>
    <w:multiLevelType w:val="multilevel"/>
    <w:tmpl w:val="3C0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41554C8"/>
    <w:multiLevelType w:val="multilevel"/>
    <w:tmpl w:val="92BC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43766B0"/>
    <w:multiLevelType w:val="multilevel"/>
    <w:tmpl w:val="6FB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4B301A0"/>
    <w:multiLevelType w:val="multilevel"/>
    <w:tmpl w:val="E92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50B1A35"/>
    <w:multiLevelType w:val="multilevel"/>
    <w:tmpl w:val="216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5A07454"/>
    <w:multiLevelType w:val="multilevel"/>
    <w:tmpl w:val="16D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6422C53"/>
    <w:multiLevelType w:val="multilevel"/>
    <w:tmpl w:val="39E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6616753"/>
    <w:multiLevelType w:val="multilevel"/>
    <w:tmpl w:val="6DF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674397D"/>
    <w:multiLevelType w:val="multilevel"/>
    <w:tmpl w:val="4D1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6A45F5A"/>
    <w:multiLevelType w:val="multilevel"/>
    <w:tmpl w:val="9C8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865362B"/>
    <w:multiLevelType w:val="multilevel"/>
    <w:tmpl w:val="C01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95528C5"/>
    <w:multiLevelType w:val="multilevel"/>
    <w:tmpl w:val="B38A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985551C"/>
    <w:multiLevelType w:val="multilevel"/>
    <w:tmpl w:val="B8D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9F36028"/>
    <w:multiLevelType w:val="multilevel"/>
    <w:tmpl w:val="377E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AC67750"/>
    <w:multiLevelType w:val="multilevel"/>
    <w:tmpl w:val="04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B2C4781"/>
    <w:multiLevelType w:val="multilevel"/>
    <w:tmpl w:val="A53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C430A3A"/>
    <w:multiLevelType w:val="multilevel"/>
    <w:tmpl w:val="022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C693DE4"/>
    <w:multiLevelType w:val="multilevel"/>
    <w:tmpl w:val="156C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D081D51"/>
    <w:multiLevelType w:val="multilevel"/>
    <w:tmpl w:val="EBD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D09338D"/>
    <w:multiLevelType w:val="multilevel"/>
    <w:tmpl w:val="E87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D3431A6"/>
    <w:multiLevelType w:val="multilevel"/>
    <w:tmpl w:val="BA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D466913"/>
    <w:multiLevelType w:val="multilevel"/>
    <w:tmpl w:val="7F0C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E602B89"/>
    <w:multiLevelType w:val="multilevel"/>
    <w:tmpl w:val="A13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E83763B"/>
    <w:multiLevelType w:val="multilevel"/>
    <w:tmpl w:val="01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F76468C"/>
    <w:multiLevelType w:val="multilevel"/>
    <w:tmpl w:val="545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0291ADC"/>
    <w:multiLevelType w:val="multilevel"/>
    <w:tmpl w:val="5E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15214B0"/>
    <w:multiLevelType w:val="multilevel"/>
    <w:tmpl w:val="8B2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175708F"/>
    <w:multiLevelType w:val="multilevel"/>
    <w:tmpl w:val="D59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2DE10E5"/>
    <w:multiLevelType w:val="multilevel"/>
    <w:tmpl w:val="A51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2E17999"/>
    <w:multiLevelType w:val="multilevel"/>
    <w:tmpl w:val="735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446764E"/>
    <w:multiLevelType w:val="multilevel"/>
    <w:tmpl w:val="A57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59A61FF"/>
    <w:multiLevelType w:val="multilevel"/>
    <w:tmpl w:val="91A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6B3721C"/>
    <w:multiLevelType w:val="multilevel"/>
    <w:tmpl w:val="DC6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7996C5E"/>
    <w:multiLevelType w:val="multilevel"/>
    <w:tmpl w:val="39D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9AB5D4C"/>
    <w:multiLevelType w:val="multilevel"/>
    <w:tmpl w:val="055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9ED3FD1"/>
    <w:multiLevelType w:val="multilevel"/>
    <w:tmpl w:val="CF2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A816EA9"/>
    <w:multiLevelType w:val="multilevel"/>
    <w:tmpl w:val="534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AAF4C26"/>
    <w:multiLevelType w:val="multilevel"/>
    <w:tmpl w:val="FFF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AF3016B"/>
    <w:multiLevelType w:val="multilevel"/>
    <w:tmpl w:val="06D8F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D860DF"/>
    <w:multiLevelType w:val="multilevel"/>
    <w:tmpl w:val="449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C7A2AE0"/>
    <w:multiLevelType w:val="multilevel"/>
    <w:tmpl w:val="FEEC3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884347"/>
    <w:multiLevelType w:val="multilevel"/>
    <w:tmpl w:val="54F8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D49312C"/>
    <w:multiLevelType w:val="multilevel"/>
    <w:tmpl w:val="3D7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DC668E0"/>
    <w:multiLevelType w:val="multilevel"/>
    <w:tmpl w:val="525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F485437"/>
    <w:multiLevelType w:val="multilevel"/>
    <w:tmpl w:val="2156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FBA49BE"/>
    <w:multiLevelType w:val="multilevel"/>
    <w:tmpl w:val="7B9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FD322C2"/>
    <w:multiLevelType w:val="multilevel"/>
    <w:tmpl w:val="2A1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13"/>
  </w:num>
  <w:num w:numId="3">
    <w:abstractNumId w:val="148"/>
  </w:num>
  <w:num w:numId="4">
    <w:abstractNumId w:val="103"/>
  </w:num>
  <w:num w:numId="5">
    <w:abstractNumId w:val="60"/>
  </w:num>
  <w:num w:numId="6">
    <w:abstractNumId w:val="108"/>
  </w:num>
  <w:num w:numId="7">
    <w:abstractNumId w:val="104"/>
  </w:num>
  <w:num w:numId="8">
    <w:abstractNumId w:val="101"/>
  </w:num>
  <w:num w:numId="9">
    <w:abstractNumId w:val="77"/>
  </w:num>
  <w:num w:numId="10">
    <w:abstractNumId w:val="81"/>
  </w:num>
  <w:num w:numId="11">
    <w:abstractNumId w:val="12"/>
  </w:num>
  <w:num w:numId="12">
    <w:abstractNumId w:val="62"/>
  </w:num>
  <w:num w:numId="13">
    <w:abstractNumId w:val="51"/>
  </w:num>
  <w:num w:numId="14">
    <w:abstractNumId w:val="19"/>
  </w:num>
  <w:num w:numId="15">
    <w:abstractNumId w:val="86"/>
  </w:num>
  <w:num w:numId="16">
    <w:abstractNumId w:val="40"/>
  </w:num>
  <w:num w:numId="17">
    <w:abstractNumId w:val="85"/>
  </w:num>
  <w:num w:numId="18">
    <w:abstractNumId w:val="140"/>
  </w:num>
  <w:num w:numId="19">
    <w:abstractNumId w:val="23"/>
  </w:num>
  <w:num w:numId="20">
    <w:abstractNumId w:val="42"/>
  </w:num>
  <w:num w:numId="21">
    <w:abstractNumId w:val="130"/>
  </w:num>
  <w:num w:numId="22">
    <w:abstractNumId w:val="41"/>
  </w:num>
  <w:num w:numId="23">
    <w:abstractNumId w:val="6"/>
  </w:num>
  <w:num w:numId="24">
    <w:abstractNumId w:val="120"/>
  </w:num>
  <w:num w:numId="25">
    <w:abstractNumId w:val="46"/>
  </w:num>
  <w:num w:numId="26">
    <w:abstractNumId w:val="117"/>
  </w:num>
  <w:num w:numId="27">
    <w:abstractNumId w:val="64"/>
  </w:num>
  <w:num w:numId="28">
    <w:abstractNumId w:val="22"/>
  </w:num>
  <w:num w:numId="29">
    <w:abstractNumId w:val="73"/>
  </w:num>
  <w:num w:numId="30">
    <w:abstractNumId w:val="94"/>
  </w:num>
  <w:num w:numId="31">
    <w:abstractNumId w:val="90"/>
  </w:num>
  <w:num w:numId="32">
    <w:abstractNumId w:val="38"/>
  </w:num>
  <w:num w:numId="33">
    <w:abstractNumId w:val="147"/>
  </w:num>
  <w:num w:numId="34">
    <w:abstractNumId w:val="53"/>
  </w:num>
  <w:num w:numId="35">
    <w:abstractNumId w:val="78"/>
  </w:num>
  <w:num w:numId="36">
    <w:abstractNumId w:val="95"/>
  </w:num>
  <w:num w:numId="37">
    <w:abstractNumId w:val="67"/>
  </w:num>
  <w:num w:numId="38">
    <w:abstractNumId w:val="132"/>
  </w:num>
  <w:num w:numId="39">
    <w:abstractNumId w:val="99"/>
  </w:num>
  <w:num w:numId="40">
    <w:abstractNumId w:val="65"/>
  </w:num>
  <w:num w:numId="41">
    <w:abstractNumId w:val="149"/>
  </w:num>
  <w:num w:numId="42">
    <w:abstractNumId w:val="121"/>
  </w:num>
  <w:num w:numId="43">
    <w:abstractNumId w:val="48"/>
  </w:num>
  <w:num w:numId="44">
    <w:abstractNumId w:val="114"/>
  </w:num>
  <w:num w:numId="45">
    <w:abstractNumId w:val="66"/>
  </w:num>
  <w:num w:numId="46">
    <w:abstractNumId w:val="126"/>
  </w:num>
  <w:num w:numId="47">
    <w:abstractNumId w:val="14"/>
  </w:num>
  <w:num w:numId="48">
    <w:abstractNumId w:val="55"/>
  </w:num>
  <w:num w:numId="49">
    <w:abstractNumId w:val="109"/>
  </w:num>
  <w:num w:numId="50">
    <w:abstractNumId w:val="0"/>
  </w:num>
  <w:num w:numId="51">
    <w:abstractNumId w:val="43"/>
  </w:num>
  <w:num w:numId="52">
    <w:abstractNumId w:val="70"/>
  </w:num>
  <w:num w:numId="53">
    <w:abstractNumId w:val="87"/>
  </w:num>
  <w:num w:numId="54">
    <w:abstractNumId w:val="72"/>
  </w:num>
  <w:num w:numId="55">
    <w:abstractNumId w:val="59"/>
  </w:num>
  <w:num w:numId="56">
    <w:abstractNumId w:val="3"/>
  </w:num>
  <w:num w:numId="57">
    <w:abstractNumId w:val="116"/>
  </w:num>
  <w:num w:numId="58">
    <w:abstractNumId w:val="74"/>
  </w:num>
  <w:num w:numId="59">
    <w:abstractNumId w:val="37"/>
  </w:num>
  <w:num w:numId="60">
    <w:abstractNumId w:val="105"/>
  </w:num>
  <w:num w:numId="61">
    <w:abstractNumId w:val="129"/>
  </w:num>
  <w:num w:numId="62">
    <w:abstractNumId w:val="49"/>
  </w:num>
  <w:num w:numId="63">
    <w:abstractNumId w:val="115"/>
  </w:num>
  <w:num w:numId="64">
    <w:abstractNumId w:val="17"/>
  </w:num>
  <w:num w:numId="65">
    <w:abstractNumId w:val="82"/>
  </w:num>
  <w:num w:numId="66">
    <w:abstractNumId w:val="84"/>
  </w:num>
  <w:num w:numId="67">
    <w:abstractNumId w:val="107"/>
  </w:num>
  <w:num w:numId="68">
    <w:abstractNumId w:val="123"/>
  </w:num>
  <w:num w:numId="69">
    <w:abstractNumId w:val="47"/>
  </w:num>
  <w:num w:numId="70">
    <w:abstractNumId w:val="29"/>
  </w:num>
  <w:num w:numId="71">
    <w:abstractNumId w:val="68"/>
  </w:num>
  <w:num w:numId="72">
    <w:abstractNumId w:val="141"/>
  </w:num>
  <w:num w:numId="73">
    <w:abstractNumId w:val="128"/>
  </w:num>
  <w:num w:numId="74">
    <w:abstractNumId w:val="79"/>
  </w:num>
  <w:num w:numId="75">
    <w:abstractNumId w:val="18"/>
  </w:num>
  <w:num w:numId="76">
    <w:abstractNumId w:val="143"/>
  </w:num>
  <w:num w:numId="77">
    <w:abstractNumId w:val="35"/>
  </w:num>
  <w:num w:numId="78">
    <w:abstractNumId w:val="88"/>
  </w:num>
  <w:num w:numId="79">
    <w:abstractNumId w:val="27"/>
  </w:num>
  <w:num w:numId="80">
    <w:abstractNumId w:val="8"/>
  </w:num>
  <w:num w:numId="81">
    <w:abstractNumId w:val="134"/>
  </w:num>
  <w:num w:numId="82">
    <w:abstractNumId w:val="98"/>
  </w:num>
  <w:num w:numId="83">
    <w:abstractNumId w:val="119"/>
  </w:num>
  <w:num w:numId="84">
    <w:abstractNumId w:val="16"/>
  </w:num>
  <w:num w:numId="85">
    <w:abstractNumId w:val="139"/>
  </w:num>
  <w:num w:numId="86">
    <w:abstractNumId w:val="39"/>
  </w:num>
  <w:num w:numId="87">
    <w:abstractNumId w:val="150"/>
  </w:num>
  <w:num w:numId="88">
    <w:abstractNumId w:val="28"/>
  </w:num>
  <w:num w:numId="89">
    <w:abstractNumId w:val="31"/>
  </w:num>
  <w:num w:numId="90">
    <w:abstractNumId w:val="133"/>
  </w:num>
  <w:num w:numId="91">
    <w:abstractNumId w:val="71"/>
  </w:num>
  <w:num w:numId="92">
    <w:abstractNumId w:val="111"/>
  </w:num>
  <w:num w:numId="93">
    <w:abstractNumId w:val="80"/>
  </w:num>
  <w:num w:numId="94">
    <w:abstractNumId w:val="146"/>
  </w:num>
  <w:num w:numId="95">
    <w:abstractNumId w:val="32"/>
  </w:num>
  <w:num w:numId="96">
    <w:abstractNumId w:val="50"/>
  </w:num>
  <w:num w:numId="97">
    <w:abstractNumId w:val="58"/>
  </w:num>
  <w:num w:numId="98">
    <w:abstractNumId w:val="122"/>
  </w:num>
  <w:num w:numId="99">
    <w:abstractNumId w:val="26"/>
  </w:num>
  <w:num w:numId="100">
    <w:abstractNumId w:val="137"/>
  </w:num>
  <w:num w:numId="101">
    <w:abstractNumId w:val="136"/>
  </w:num>
  <w:num w:numId="102">
    <w:abstractNumId w:val="1"/>
  </w:num>
  <w:num w:numId="103">
    <w:abstractNumId w:val="54"/>
  </w:num>
  <w:num w:numId="104">
    <w:abstractNumId w:val="89"/>
  </w:num>
  <w:num w:numId="105">
    <w:abstractNumId w:val="124"/>
  </w:num>
  <w:num w:numId="106">
    <w:abstractNumId w:val="92"/>
  </w:num>
  <w:num w:numId="107">
    <w:abstractNumId w:val="61"/>
  </w:num>
  <w:num w:numId="108">
    <w:abstractNumId w:val="112"/>
  </w:num>
  <w:num w:numId="109">
    <w:abstractNumId w:val="106"/>
  </w:num>
  <w:num w:numId="110">
    <w:abstractNumId w:val="25"/>
  </w:num>
  <w:num w:numId="111">
    <w:abstractNumId w:val="21"/>
  </w:num>
  <w:num w:numId="112">
    <w:abstractNumId w:val="24"/>
  </w:num>
  <w:num w:numId="113">
    <w:abstractNumId w:val="7"/>
  </w:num>
  <w:num w:numId="114">
    <w:abstractNumId w:val="91"/>
  </w:num>
  <w:num w:numId="115">
    <w:abstractNumId w:val="113"/>
  </w:num>
  <w:num w:numId="116">
    <w:abstractNumId w:val="75"/>
  </w:num>
  <w:num w:numId="117">
    <w:abstractNumId w:val="30"/>
  </w:num>
  <w:num w:numId="118">
    <w:abstractNumId w:val="127"/>
  </w:num>
  <w:num w:numId="119">
    <w:abstractNumId w:val="2"/>
  </w:num>
  <w:num w:numId="120">
    <w:abstractNumId w:val="11"/>
  </w:num>
  <w:num w:numId="121">
    <w:abstractNumId w:val="97"/>
  </w:num>
  <w:num w:numId="122">
    <w:abstractNumId w:val="36"/>
  </w:num>
  <w:num w:numId="123">
    <w:abstractNumId w:val="83"/>
  </w:num>
  <w:num w:numId="124">
    <w:abstractNumId w:val="9"/>
  </w:num>
  <w:num w:numId="125">
    <w:abstractNumId w:val="69"/>
  </w:num>
  <w:num w:numId="126">
    <w:abstractNumId w:val="93"/>
  </w:num>
  <w:num w:numId="127">
    <w:abstractNumId w:val="118"/>
  </w:num>
  <w:num w:numId="128">
    <w:abstractNumId w:val="33"/>
  </w:num>
  <w:num w:numId="129">
    <w:abstractNumId w:val="125"/>
  </w:num>
  <w:num w:numId="130">
    <w:abstractNumId w:val="138"/>
  </w:num>
  <w:num w:numId="131">
    <w:abstractNumId w:val="20"/>
  </w:num>
  <w:num w:numId="132">
    <w:abstractNumId w:val="63"/>
  </w:num>
  <w:num w:numId="133">
    <w:abstractNumId w:val="131"/>
  </w:num>
  <w:num w:numId="134">
    <w:abstractNumId w:val="57"/>
  </w:num>
  <w:num w:numId="135">
    <w:abstractNumId w:val="34"/>
  </w:num>
  <w:num w:numId="136">
    <w:abstractNumId w:val="100"/>
  </w:num>
  <w:num w:numId="137">
    <w:abstractNumId w:val="145"/>
  </w:num>
  <w:num w:numId="138">
    <w:abstractNumId w:val="45"/>
  </w:num>
  <w:num w:numId="139">
    <w:abstractNumId w:val="142"/>
  </w:num>
  <w:num w:numId="140">
    <w:abstractNumId w:val="144"/>
  </w:num>
  <w:num w:numId="141">
    <w:abstractNumId w:val="76"/>
  </w:num>
  <w:num w:numId="142">
    <w:abstractNumId w:val="15"/>
  </w:num>
  <w:num w:numId="143">
    <w:abstractNumId w:val="102"/>
  </w:num>
  <w:num w:numId="144">
    <w:abstractNumId w:val="10"/>
  </w:num>
  <w:num w:numId="145">
    <w:abstractNumId w:val="4"/>
  </w:num>
  <w:num w:numId="146">
    <w:abstractNumId w:val="44"/>
  </w:num>
  <w:num w:numId="147">
    <w:abstractNumId w:val="96"/>
  </w:num>
  <w:num w:numId="148">
    <w:abstractNumId w:val="5"/>
  </w:num>
  <w:num w:numId="149">
    <w:abstractNumId w:val="52"/>
  </w:num>
  <w:num w:numId="150">
    <w:abstractNumId w:val="135"/>
  </w:num>
  <w:num w:numId="151">
    <w:abstractNumId w:val="11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DA"/>
    <w:rsid w:val="009341DA"/>
    <w:rsid w:val="00AC67FD"/>
    <w:rsid w:val="00B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AEA4"/>
  <w15:chartTrackingRefBased/>
  <w15:docId w15:val="{6D6D0AEE-5307-48FF-9312-47ACDF2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35.university/" TargetMode="External"/><Relationship Id="rId5" Type="http://schemas.openxmlformats.org/officeDocument/2006/relationships/hyperlink" Target="http://2035.univer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 Наталья Николаевна</dc:creator>
  <cp:keywords/>
  <dc:description/>
  <cp:lastModifiedBy>Байда Наталья Николаевна</cp:lastModifiedBy>
  <cp:revision>2</cp:revision>
  <dcterms:created xsi:type="dcterms:W3CDTF">2021-10-29T08:54:00Z</dcterms:created>
  <dcterms:modified xsi:type="dcterms:W3CDTF">2021-10-29T09:01:00Z</dcterms:modified>
</cp:coreProperties>
</file>